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cs="Arial" w:eastAsia="Arial"/>
          <w:b/>
          <w:color w:val="FF1C4F"/>
          <w:sz w:val="22"/>
        </w:rPr>
        <w:t>PG Soft · Perbandingan Pemicu</w:t>
      </w:r>
    </w:p>
    <w:p>
      <w:pPr>
        <w:jc w:val="center"/>
      </w:pPr>
      <w:r>
        <w:rPr>
          <w:rFonts w:ascii="Arial" w:hAnsi="Arial" w:cs="Arial" w:eastAsia="Arial"/>
          <w:b/>
          <w:color w:val="7B3FF0"/>
          <w:sz w:val="40"/>
        </w:rPr>
        <w:t>Buku Perbandingan Pemicu Putaran Gratis PG: perlu berapa scatter, bisa picu ulang tidak, bisa dibeli tidak (perbandingan syarat 2026)</w:t>
      </w:r>
    </w:p>
    <w:p>
      <w:pPr>
        <w:jc w:val="center"/>
      </w:pPr>
      <w:r>
        <w:rPr>
          <w:rFonts w:ascii="Arial" w:hAnsi="Arial" w:cs="Arial" w:eastAsia="Arial"/>
          <w:b w:val="0"/>
          <w:color w:val="7B3FF0"/>
          <w:sz w:val="20"/>
        </w:rPr>
        <w:t>Diproduksi oleh: PG游戏百科（pgsoftfree.com）· 11 Juli 2026 · Dokumen edukasi mekanik, bukan unduhan game/aplikasi</w:t>
      </w:r>
    </w:p>
    <w:p/>
    <w:p>
      <w:r>
        <w:rPr>
          <w:rFonts w:ascii="Arial" w:hAnsi="Arial" w:cs="Arial" w:eastAsia="Arial"/>
          <w:b w:val="0"/>
          <w:sz w:val="22"/>
        </w:rPr>
        <w:t>Hampir setiap game populer PG punya putaran gratis, tetapi “cara masuknya” berbeda-beda. Ada yang perlu tiga scatter, ada yang picu ulang di dalam putaran gratis untuk menyambung, ada yang bisa langsung dibeli dengan uang. Buku ini memecah syarat pemicu menjadi tiga sumbu yang bisa diperbandingkan, agar menghadapi game PG mana pun Anda tahu harus menghitung apa. Semuanya hanya membahas mekanik, tidak merekomendasikan platform, tidak berkaitan dengan uang nyata.</w:t>
      </w:r>
    </w:p>
    <w:p/>
    <w:p>
      <w:r>
        <w:rPr>
          <w:rFonts w:ascii="Arial" w:hAnsi="Arial" w:cs="Arial" w:eastAsia="Arial"/>
          <w:b/>
          <w:color w:val="7B3FF0"/>
          <w:sz w:val="28"/>
        </w:rPr>
        <w:t>Apa yang dijelaskan dokumen ini</w:t>
      </w:r>
    </w:p>
    <w:p>
      <w:pPr>
        <w:pStyle w:val="ListBullet"/>
      </w:pPr>
      <w:r>
        <w:rPr>
          <w:rFonts w:ascii="Arial" w:hAnsi="Arial" w:cs="Arial" w:eastAsia="Arial"/>
          <w:sz w:val="21"/>
        </w:rPr>
        <w:t>Tiga sumbu syarat pemicu: ambang scatter, bisa picu ulang tidak, bisa dibeli tidak</w:t>
      </w:r>
    </w:p>
    <w:p>
      <w:pPr>
        <w:pStyle w:val="ListBullet"/>
      </w:pPr>
      <w:r>
        <w:rPr>
          <w:rFonts w:ascii="Arial" w:hAnsi="Arial" w:cs="Arial" w:eastAsia="Arial"/>
          <w:sz w:val="21"/>
        </w:rPr>
        <w:t>Mengapa pembayaran scatter melihat jumlah bukan garis, saat membaca gulungan harus memandang ke mana</w:t>
      </w:r>
    </w:p>
    <w:p>
      <w:pPr>
        <w:pStyle w:val="ListBullet"/>
      </w:pPr>
      <w:r>
        <w:rPr>
          <w:rFonts w:ascii="Arial" w:hAnsi="Arial" w:cs="Arial" w:eastAsia="Arial"/>
          <w:sz w:val="21"/>
        </w:rPr>
        <w:t>Bagaimana picu ulang mendorong batas atas satu putaran gratis, dan membuat volatilitas lebih curam</w:t>
      </w:r>
    </w:p>
    <w:p>
      <w:pPr>
        <w:pStyle w:val="ListBullet"/>
      </w:pPr>
      <w:r>
        <w:rPr>
          <w:rFonts w:ascii="Arial" w:hAnsi="Arial" w:cs="Arial" w:eastAsia="Arial"/>
          <w:sz w:val="21"/>
        </w:rPr>
        <w:t>Mengapa beli Feature “menghemat waktu bukan menghemat uang”</w:t>
      </w:r>
    </w:p>
    <w:p>
      <w:pPr>
        <w:pStyle w:val="ListBullet"/>
      </w:pPr>
      <w:r>
        <w:rPr>
          <w:rFonts w:ascii="Arial" w:hAnsi="Arial" w:cs="Arial" w:eastAsia="Arial"/>
          <w:sz w:val="21"/>
        </w:rPr>
        <w:t>Hubungan tingkat kesulitan pemicu dengan pemusatan kemenangan besar dan kecuraman volatilitas</w:t>
      </w:r>
    </w:p>
    <w:p/>
    <w:p>
      <w:r>
        <w:rPr>
          <w:rFonts w:ascii="Arial" w:hAnsi="Arial" w:cs="Arial" w:eastAsia="Arial"/>
          <w:b/>
          <w:color w:val="7B3FF0"/>
          <w:sz w:val="28"/>
        </w:rPr>
        <w:t>Pertanyaan Umum</w:t>
      </w:r>
    </w:p>
    <w:p>
      <w:r>
        <w:rPr>
          <w:rFonts w:ascii="Arial" w:hAnsi="Arial" w:cs="Arial" w:eastAsia="Arial"/>
          <w:b/>
          <w:color w:val="1C1917"/>
          <w:sz w:val="21"/>
        </w:rPr>
        <w:t>Putaran gratis PG umumnya perlu berapa scatter untuk dipicu?</w:t>
      </w:r>
    </w:p>
    <w:p>
      <w:r>
        <w:rPr>
          <w:rFonts w:ascii="Arial" w:hAnsi="Arial" w:cs="Arial" w:eastAsia="Arial"/>
          <w:b w:val="0"/>
          <w:color w:val="4B4356"/>
          <w:sz w:val="20"/>
        </w:rPr>
        <w:t>Tiap game punya ambang berbeda, yang umum adalah cukup 3 scatter ke atas, nilai persisnya mengacu pada halaman game dan keterangan resmi PG. Scatter tidak melihat garis, hanya melihat apakah seluruh gulungan cukup jumlahnya.</w:t>
      </w:r>
    </w:p>
    <w:p>
      <w:r>
        <w:rPr>
          <w:rFonts w:ascii="Arial" w:hAnsi="Arial" w:cs="Arial" w:eastAsia="Arial"/>
          <w:b/>
          <w:color w:val="1C1917"/>
          <w:sz w:val="21"/>
        </w:rPr>
        <w:t>Beli Feature langsung membeli putaran gratis apakah menguntungkan?</w:t>
      </w:r>
    </w:p>
    <w:p>
      <w:r>
        <w:rPr>
          <w:rFonts w:ascii="Arial" w:hAnsi="Arial" w:cs="Arial" w:eastAsia="Arial"/>
          <w:b w:val="0"/>
          <w:color w:val="4B4356"/>
          <w:sz w:val="20"/>
        </w:rPr>
        <w:t>Menghemat waktu bukan menghemat uang. Harga beli biasanya sudah memuat nilai harapan putaran gratis dan menyisakan keunggulan bandar secukupnya; pengembalian jangka panjang saat membeli sering setara atau sedikit lebih rendah dari main biasa, sekaligus memampatkan volatilitas ke satu kali penyelesaian dan memperbesarnya.</w:t>
      </w:r>
    </w:p>
    <w:p>
      <w:r>
        <w:rPr>
          <w:rFonts w:ascii="Arial" w:hAnsi="Arial" w:cs="Arial" w:eastAsia="Arial"/>
          <w:b/>
          <w:color w:val="1C1917"/>
          <w:sz w:val="21"/>
        </w:rPr>
        <w:t>Apakah buku perbandingan ini memberi tahu game mana lebih mudah menang?</w:t>
      </w:r>
    </w:p>
    <w:p>
      <w:r>
        <w:rPr>
          <w:rFonts w:ascii="Arial" w:hAnsi="Arial" w:cs="Arial" w:eastAsia="Arial"/>
          <w:b w:val="0"/>
          <w:color w:val="4B4356"/>
          <w:sz w:val="20"/>
        </w:rPr>
        <w:t>Tidak. Ia hanya mengadu struktur pemicu untuk membantu memahami mekanik, tidak menilai “mudah menang”, juga tidak merekomendasikan game atau platform mana pun. Mekanik apa pun tidak mengubah keunggulan bandar secara matematis.</w:t>
      </w:r>
    </w:p>
    <w:p/>
    <w:p>
      <w:r>
        <w:rPr>
          <w:rFonts w:ascii="Arial" w:hAnsi="Arial" w:cs="Arial" w:eastAsia="Arial"/>
          <w:b/>
          <w:color w:val="7B3FF0"/>
          <w:sz w:val="24"/>
        </w:rPr>
        <w:t>18+  Bermain Sadar · Bermain Bertanggung Jawab</w:t>
      </w:r>
    </w:p>
    <w:p>
      <w:r>
        <w:rPr>
          <w:rFonts w:ascii="Arial" w:hAnsi="Arial" w:cs="Arial" w:eastAsia="Arial"/>
          <w:b w:val="0"/>
          <w:color w:val="6B7280"/>
          <w:sz w:val="19"/>
        </w:rPr>
        <w:t>Dokumen ini disusun secara independen oleh PG游戏百科, hanya untuk edukasi mekanik game, bukan saluran resmi Pocket Games Soft. Tidak menerima taruhan uang nyata dalam bentuk apa pun, tidak menyediakan dan tidak merekomendasikan platform judi mana pun; halaman dan berkas ini tidak memuat tautan afiliasi atau promosi. Demo menggunakan kredit virtual dan tidak dapat memverifikasi hasil uang nyata. Judi berisiko, tidak ada mekanik yang menghapus keunggulan bandar; jika permainan mulai memengaruhi hidup atau emosi Anda, segera berhenti dan cari bantuan profesional. Hanya untuk usia 18 tahun ke atas.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