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cs="Arial" w:eastAsia="Arial"/>
          <w:b/>
          <w:color w:val="FF1C4F"/>
          <w:sz w:val="22"/>
        </w:rPr>
        <w:t>PG Soft · Đối chiếu kích hoạt</w:t>
      </w:r>
    </w:p>
    <w:p>
      <w:pPr>
        <w:jc w:val="center"/>
      </w:pPr>
      <w:r>
        <w:rPr>
          <w:rFonts w:ascii="Arial" w:hAnsi="Arial" w:cs="Arial" w:eastAsia="Arial"/>
          <w:b/>
          <w:color w:val="7B3FF0"/>
          <w:sz w:val="40"/>
        </w:rPr>
        <w:t>Sổ tay so sánh kích hoạt vòng quay miễn phí PG: cần mấy scatter, có tái kích hoạt không, mua được không (đối chiếu điều kiện 2026)</w:t>
      </w:r>
    </w:p>
    <w:p>
      <w:pPr>
        <w:jc w:val="center"/>
      </w:pPr>
      <w:r>
        <w:rPr>
          <w:rFonts w:ascii="Arial" w:hAnsi="Arial" w:cs="Arial" w:eastAsia="Arial"/>
          <w:b w:val="0"/>
          <w:color w:val="7B3FF0"/>
          <w:sz w:val="20"/>
        </w:rPr>
        <w:t>Sản xuất bởi: PG游戏百科（pgsoftfree.com）· 11 tháng 7, 2026 · Tài liệu tham khảo cơ chế, không phải tải game/ứng dụng</w:t>
      </w:r>
    </w:p>
    <w:p/>
    <w:p>
      <w:r>
        <w:rPr>
          <w:rFonts w:ascii="Arial" w:hAnsi="Arial" w:cs="Arial" w:eastAsia="Arial"/>
          <w:b w:val="0"/>
          <w:sz w:val="22"/>
        </w:rPr>
        <w:t>Hầu như mỗi game hot của PG đều có vòng quay miễn phí, nhưng “vào bằng cách nào” thì khác nhau. Có game cần ba scatter, có game tái kích hoạt trong vòng quay miễn phí để nối dài, có game trả tiền mua thẳng. Sổ tay này tách điều kiện kích hoạt thành ba trục có thể đối chiếu, để đứng trước bất kỳ game PG nào bạn cũng biết phải đếm gì. Toàn bộ chỉ nói về cơ chế, không giới thiệu nền tảng, không liên quan tiền thật.</w:t>
      </w:r>
    </w:p>
    <w:p/>
    <w:p>
      <w:r>
        <w:rPr>
          <w:rFonts w:ascii="Arial" w:hAnsi="Arial" w:cs="Arial" w:eastAsia="Arial"/>
          <w:b/>
          <w:color w:val="7B3FF0"/>
          <w:sz w:val="28"/>
        </w:rPr>
        <w:t>Tài liệu này nói rõ điều gì</w:t>
      </w:r>
    </w:p>
    <w:p>
      <w:pPr>
        <w:pStyle w:val="ListBullet"/>
      </w:pPr>
      <w:r>
        <w:rPr>
          <w:rFonts w:ascii="Arial" w:hAnsi="Arial" w:cs="Arial" w:eastAsia="Arial"/>
          <w:sz w:val="21"/>
        </w:rPr>
        <w:t>Ba trục của điều kiện kích hoạt: ngưỡng scatter, có tái kích hoạt không, có mua được không</w:t>
      </w:r>
    </w:p>
    <w:p>
      <w:pPr>
        <w:pStyle w:val="ListBullet"/>
      </w:pPr>
      <w:r>
        <w:rPr>
          <w:rFonts w:ascii="Arial" w:hAnsi="Arial" w:cs="Arial" w:eastAsia="Arial"/>
          <w:sz w:val="21"/>
        </w:rPr>
        <w:t>Vì sao trả thưởng scatter nhìn số lượng chứ không nhìn dòng, khi xem bàn nên chú mắt vào đâu</w:t>
      </w:r>
    </w:p>
    <w:p>
      <w:pPr>
        <w:pStyle w:val="ListBullet"/>
      </w:pPr>
      <w:r>
        <w:rPr>
          <w:rFonts w:ascii="Arial" w:hAnsi="Arial" w:cs="Arial" w:eastAsia="Arial"/>
          <w:sz w:val="21"/>
        </w:rPr>
        <w:t>Tái kích hoạt đẩy trần của một lượt vòng quay miễn phí lên thế nào, và làm biến động dốc hơn ra sao</w:t>
      </w:r>
    </w:p>
    <w:p>
      <w:pPr>
        <w:pStyle w:val="ListBullet"/>
      </w:pPr>
      <w:r>
        <w:rPr>
          <w:rFonts w:ascii="Arial" w:hAnsi="Arial" w:cs="Arial" w:eastAsia="Arial"/>
          <w:sz w:val="21"/>
        </w:rPr>
        <w:t>Vì sao mua Feature “tiết kiệm thời gian chứ không tiết kiệm tiền”</w:t>
      </w:r>
    </w:p>
    <w:p>
      <w:pPr>
        <w:pStyle w:val="ListBullet"/>
      </w:pPr>
      <w:r>
        <w:rPr>
          <w:rFonts w:ascii="Arial" w:hAnsi="Arial" w:cs="Arial" w:eastAsia="Arial"/>
          <w:sz w:val="21"/>
        </w:rPr>
        <w:t>Quan hệ giữa độ khó kích hoạt với mức độ dồn cú thắng lớn và độ dốc của biến động</w:t>
      </w:r>
    </w:p>
    <w:p/>
    <w:p>
      <w:r>
        <w:rPr>
          <w:rFonts w:ascii="Arial" w:hAnsi="Arial" w:cs="Arial" w:eastAsia="Arial"/>
          <w:b/>
          <w:color w:val="7B3FF0"/>
          <w:sz w:val="28"/>
        </w:rPr>
        <w:t>Câu hỏi thường gặp</w:t>
      </w:r>
    </w:p>
    <w:p>
      <w:r>
        <w:rPr>
          <w:rFonts w:ascii="Arial" w:hAnsi="Arial" w:cs="Arial" w:eastAsia="Arial"/>
          <w:b/>
          <w:color w:val="1C1917"/>
          <w:sz w:val="21"/>
        </w:rPr>
        <w:t>Vòng quay miễn phí của PG thường cần mấy scatter để kích hoạt?</w:t>
      </w:r>
    </w:p>
    <w:p>
      <w:r>
        <w:rPr>
          <w:rFonts w:ascii="Arial" w:hAnsi="Arial" w:cs="Arial" w:eastAsia="Arial"/>
          <w:b w:val="0"/>
          <w:color w:val="4B4356"/>
          <w:sz w:val="20"/>
        </w:rPr>
        <w:t>Mỗi game có ngưỡng khác nhau, phổ biến là đủ 3 scatter trở lên, giá trị cụ thể lấy theo trang game và mô tả chính thức của PG. Scatter không nhìn dòng, chỉ nhìn cả bàn có đủ số lượng hay không.</w:t>
      </w:r>
    </w:p>
    <w:p>
      <w:r>
        <w:rPr>
          <w:rFonts w:ascii="Arial" w:hAnsi="Arial" w:cs="Arial" w:eastAsia="Arial"/>
          <w:b/>
          <w:color w:val="1C1917"/>
          <w:sz w:val="21"/>
        </w:rPr>
        <w:t>Mua Feature trả tiền mua thẳng vòng quay miễn phí có lời không?</w:t>
      </w:r>
    </w:p>
    <w:p>
      <w:r>
        <w:rPr>
          <w:rFonts w:ascii="Arial" w:hAnsi="Arial" w:cs="Arial" w:eastAsia="Arial"/>
          <w:b w:val="0"/>
          <w:color w:val="4B4356"/>
          <w:sz w:val="20"/>
        </w:rPr>
        <w:t>Tiết kiệm thời gian chứ không tiết kiệm tiền. Giá mua thường đã bao gồm giá trị kỳ vọng của vòng quay miễn phí và chừa đủ lợi thế nhà cái; mức hoàn trả dài hạn khi mua thường tương đương hoặc thấp hơn chút so với chơi thường, đồng thời nén biến động vào một lần kết toán và phóng đại nó.</w:t>
      </w:r>
    </w:p>
    <w:p>
      <w:r>
        <w:rPr>
          <w:rFonts w:ascii="Arial" w:hAnsi="Arial" w:cs="Arial" w:eastAsia="Arial"/>
          <w:b/>
          <w:color w:val="1C1917"/>
          <w:sz w:val="21"/>
        </w:rPr>
        <w:t>Sổ tay so sánh này có nói cho tôi game nào dễ nổ hơn không?</w:t>
      </w:r>
    </w:p>
    <w:p>
      <w:r>
        <w:rPr>
          <w:rFonts w:ascii="Arial" w:hAnsi="Arial" w:cs="Arial" w:eastAsia="Arial"/>
          <w:b w:val="0"/>
          <w:color w:val="4B4356"/>
          <w:sz w:val="20"/>
        </w:rPr>
        <w:t>Không. Nó chỉ đối chiếu cấu trúc kích hoạt để giúp hiểu cơ chế, không phán “dễ nổ”, cũng không giới thiệu game hay nền tảng nào. Không cơ chế nào thay đổi được lợi thế nhà cái về mặt toán học.</w:t>
      </w:r>
    </w:p>
    <w:p/>
    <w:p>
      <w:r>
        <w:rPr>
          <w:rFonts w:ascii="Arial" w:hAnsi="Arial" w:cs="Arial" w:eastAsia="Arial"/>
          <w:b/>
          <w:color w:val="7B3FF0"/>
          <w:sz w:val="24"/>
        </w:rPr>
        <w:t>18+  Chơi tỉnh táo · Chơi có trách nhiệm</w:t>
      </w:r>
    </w:p>
    <w:p>
      <w:r>
        <w:rPr>
          <w:rFonts w:ascii="Arial" w:hAnsi="Arial" w:cs="Arial" w:eastAsia="Arial"/>
          <w:b w:val="0"/>
          <w:color w:val="6B7280"/>
          <w:sz w:val="19"/>
        </w:rPr>
        <w:t>Tài liệu này do PG游戏百科 biên soạn độc lập, chỉ nhằm phổ biến kiến thức cơ chế game, không phải kênh chính thức của Pocket Games Soft. Không nhận cược tiền thật dưới bất kỳ hình thức nào, không cung cấp và không giới thiệu nền tảng cờ bạc nào; trang web và tệp này đều không có liên kết affiliate hay quảng bá. Chơi thử dùng tín dụng ảo, không thể xác thực kết quả tiền thật. Cờ bạc có rủi ro, không cơ chế nào xóa bỏ được lợi thế nhà cái; nếu trò chơi bắt đầu ảnh hưởng đến cuộc sống hay cảm xúc của bạn, hãy dừng ngay và tìm hỗ trợ chuyên nghiệp. Chỉ dành cho người từ 18 tuổi.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